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C8" w:rsidRPr="00595B82" w:rsidRDefault="000D4BC8" w:rsidP="000D4BC8">
      <w:pPr>
        <w:jc w:val="center"/>
        <w:rPr>
          <w:b/>
        </w:rPr>
      </w:pPr>
      <w:r>
        <w:rPr>
          <w:b/>
        </w:rPr>
        <w:t>Техническое задание</w:t>
      </w:r>
    </w:p>
    <w:p w:rsidR="000D4BC8" w:rsidRDefault="0041628E" w:rsidP="000D4BC8">
      <w:pPr>
        <w:jc w:val="center"/>
        <w:rPr>
          <w:bCs/>
        </w:rPr>
      </w:pPr>
      <w:r>
        <w:t>на</w:t>
      </w:r>
      <w:r w:rsidR="000D4BC8" w:rsidRPr="00595B82">
        <w:t xml:space="preserve"> </w:t>
      </w:r>
      <w:r>
        <w:t>оказание услуг.</w:t>
      </w:r>
    </w:p>
    <w:p w:rsidR="000D4BC8" w:rsidRPr="00014A8B" w:rsidRDefault="000D4BC8" w:rsidP="000D4BC8">
      <w:pPr>
        <w:jc w:val="center"/>
        <w:rPr>
          <w:bCs/>
          <w:sz w:val="16"/>
          <w:szCs w:val="16"/>
        </w:rPr>
      </w:pPr>
    </w:p>
    <w:p w:rsidR="000D4BC8" w:rsidRPr="00595B82" w:rsidRDefault="000D4BC8" w:rsidP="000D4BC8">
      <w:pPr>
        <w:rPr>
          <w:b/>
        </w:rPr>
      </w:pPr>
      <w:r w:rsidRPr="00595B82">
        <w:rPr>
          <w:b/>
        </w:rPr>
        <w:t>1. Вид и название</w:t>
      </w:r>
      <w:r w:rsidR="00EE5676">
        <w:rPr>
          <w:b/>
        </w:rPr>
        <w:t xml:space="preserve"> услуг</w:t>
      </w:r>
      <w:r w:rsidRPr="00595B82">
        <w:rPr>
          <w:b/>
        </w:rPr>
        <w:t>:</w:t>
      </w:r>
    </w:p>
    <w:p w:rsidR="000D4BC8" w:rsidRDefault="00AF5629" w:rsidP="00743A73">
      <w:pPr>
        <w:numPr>
          <w:ilvl w:val="0"/>
          <w:numId w:val="1"/>
        </w:numPr>
        <w:tabs>
          <w:tab w:val="clear" w:pos="3196"/>
          <w:tab w:val="num" w:pos="426"/>
        </w:tabs>
        <w:ind w:left="426"/>
      </w:pPr>
      <w:r>
        <w:t>Услуги по</w:t>
      </w:r>
      <w:r w:rsidR="00AB39CF" w:rsidRPr="002D7511">
        <w:t xml:space="preserve"> </w:t>
      </w:r>
      <w:r>
        <w:t>водоснабжению и водоотведению</w:t>
      </w:r>
      <w:r w:rsidR="00AB39CF">
        <w:t>.</w:t>
      </w:r>
    </w:p>
    <w:p w:rsidR="00AC576B" w:rsidRPr="00AC576B" w:rsidRDefault="00AC576B" w:rsidP="00AC576B">
      <w:pPr>
        <w:rPr>
          <w:b/>
        </w:rPr>
      </w:pPr>
      <w:r w:rsidRPr="00AC576B">
        <w:rPr>
          <w:b/>
        </w:rPr>
        <w:t xml:space="preserve">2. </w:t>
      </w:r>
      <w:r>
        <w:rPr>
          <w:b/>
        </w:rPr>
        <w:t>Период оказания услуг</w:t>
      </w:r>
      <w:r w:rsidRPr="00AC576B">
        <w:rPr>
          <w:b/>
        </w:rPr>
        <w:t>:</w:t>
      </w:r>
    </w:p>
    <w:p w:rsidR="00AC576B" w:rsidRPr="007C317B" w:rsidRDefault="00AC576B" w:rsidP="00AC576B">
      <w:pPr>
        <w:ind w:left="66"/>
      </w:pPr>
      <w:r>
        <w:t xml:space="preserve">– с </w:t>
      </w:r>
      <w:bookmarkStart w:id="0" w:name="_GoBack"/>
      <w:bookmarkEnd w:id="0"/>
      <w:r>
        <w:t>01.01.2018 г. по 31.12.2018 г.</w:t>
      </w:r>
    </w:p>
    <w:p w:rsidR="000D4BC8" w:rsidRPr="00595B82" w:rsidRDefault="00AC576B" w:rsidP="000D4BC8">
      <w:pPr>
        <w:rPr>
          <w:b/>
        </w:rPr>
      </w:pPr>
      <w:r>
        <w:rPr>
          <w:b/>
        </w:rPr>
        <w:t>3</w:t>
      </w:r>
      <w:r w:rsidR="000D4BC8" w:rsidRPr="00595B82">
        <w:rPr>
          <w:b/>
        </w:rPr>
        <w:t xml:space="preserve">. </w:t>
      </w:r>
      <w:r w:rsidR="001839E2">
        <w:rPr>
          <w:b/>
        </w:rPr>
        <w:t>Характеристика</w:t>
      </w:r>
      <w:r w:rsidR="001A4B17" w:rsidRPr="001A4B17">
        <w:rPr>
          <w:b/>
        </w:rPr>
        <w:t xml:space="preserve"> </w:t>
      </w:r>
      <w:r w:rsidR="001A4B17">
        <w:rPr>
          <w:b/>
        </w:rPr>
        <w:t>услуг</w:t>
      </w:r>
      <w:r w:rsidR="000D4BC8" w:rsidRPr="00595B82">
        <w:rPr>
          <w:b/>
        </w:rPr>
        <w:t>:</w:t>
      </w:r>
    </w:p>
    <w:p w:rsidR="00D01F17" w:rsidRDefault="00AC2FB4" w:rsidP="00BB342F">
      <w:pPr>
        <w:numPr>
          <w:ilvl w:val="0"/>
          <w:numId w:val="1"/>
        </w:numPr>
        <w:tabs>
          <w:tab w:val="num" w:pos="360"/>
        </w:tabs>
        <w:ind w:left="360" w:hanging="180"/>
      </w:pPr>
      <w:r>
        <w:t>Поставка</w:t>
      </w:r>
      <w:r w:rsidR="001407AD">
        <w:t xml:space="preserve"> </w:t>
      </w:r>
      <w:r>
        <w:t xml:space="preserve">питьевой воды из систем коммунального водоснабжения по водопроводным вводам и прием сточных вод в систему канализации по канализационным выпускам от всех источников (систем) водоснабжения </w:t>
      </w:r>
      <w:r w:rsidR="00F47E5E">
        <w:t xml:space="preserve">и </w:t>
      </w:r>
      <w:r>
        <w:t>водоотведения</w:t>
      </w:r>
      <w:r w:rsidR="001407AD">
        <w:t xml:space="preserve"> в определенном количестве и определенного качества, соответствующего техническим регламентам и иными обязательным требованиям</w:t>
      </w:r>
      <w:r w:rsidR="00D01F17">
        <w:t>;</w:t>
      </w:r>
    </w:p>
    <w:p w:rsidR="000D4BC8" w:rsidRPr="00595B82" w:rsidRDefault="00AC576B" w:rsidP="000D4BC8">
      <w:r>
        <w:rPr>
          <w:b/>
        </w:rPr>
        <w:t>4</w:t>
      </w:r>
      <w:r w:rsidR="000D4BC8" w:rsidRPr="00595B82">
        <w:rPr>
          <w:b/>
        </w:rPr>
        <w:t xml:space="preserve">. </w:t>
      </w:r>
      <w:r w:rsidR="00935EDA">
        <w:rPr>
          <w:b/>
        </w:rPr>
        <w:t>Необходимые условия при оказании услуг</w:t>
      </w:r>
      <w:r w:rsidR="000D4BC8" w:rsidRPr="00595B82">
        <w:rPr>
          <w:b/>
        </w:rPr>
        <w:t>:</w:t>
      </w:r>
    </w:p>
    <w:p w:rsidR="00743A73" w:rsidRPr="00EC0FD2" w:rsidRDefault="00743A73" w:rsidP="00743A73">
      <w:pPr>
        <w:spacing w:line="274" w:lineRule="exact"/>
        <w:ind w:right="-2"/>
        <w:jc w:val="both"/>
      </w:pPr>
      <w:r w:rsidRPr="00EC0FD2">
        <w:t>а) осуществлять подачу абоненту холодной воды установленного качества в объеме. Не допускать ухудшения качества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населения, за исключением случаев, предусмотренных законодательством Российской Федерации;</w:t>
      </w:r>
    </w:p>
    <w:p w:rsidR="00743A73" w:rsidRPr="00EC0FD2" w:rsidRDefault="00743A73" w:rsidP="00743A73">
      <w:pPr>
        <w:tabs>
          <w:tab w:val="left" w:pos="284"/>
        </w:tabs>
        <w:spacing w:line="274" w:lineRule="exact"/>
        <w:ind w:right="-2"/>
        <w:jc w:val="both"/>
      </w:pPr>
      <w:r w:rsidRPr="00EC0FD2">
        <w:t>б)</w:t>
      </w:r>
      <w:r w:rsidRPr="00EC0FD2">
        <w:tab/>
        <w:t>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743A73" w:rsidRPr="00EC0FD2" w:rsidRDefault="00743A73" w:rsidP="00743A73">
      <w:pPr>
        <w:tabs>
          <w:tab w:val="left" w:pos="284"/>
        </w:tabs>
        <w:spacing w:line="274" w:lineRule="exact"/>
        <w:ind w:right="-2"/>
        <w:jc w:val="both"/>
      </w:pPr>
      <w:r w:rsidRPr="00EC0FD2">
        <w:t>в)</w:t>
      </w:r>
      <w:r w:rsidRPr="00EC0FD2">
        <w:tab/>
        <w:t>соблюдать установленный режим подачи холодной воды и режим приема сточных вод;</w:t>
      </w:r>
    </w:p>
    <w:p w:rsidR="00743A73" w:rsidRPr="00EC0FD2" w:rsidRDefault="00743A73" w:rsidP="00743A73">
      <w:pPr>
        <w:tabs>
          <w:tab w:val="left" w:pos="284"/>
          <w:tab w:val="left" w:pos="982"/>
        </w:tabs>
        <w:spacing w:line="274" w:lineRule="exact"/>
        <w:ind w:right="-2"/>
        <w:jc w:val="both"/>
      </w:pPr>
      <w:r w:rsidRPr="00EC0FD2">
        <w:t>г)</w:t>
      </w:r>
      <w:r w:rsidRPr="00EC0FD2">
        <w:tab/>
        <w:t>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743A73" w:rsidRPr="00EC0FD2" w:rsidRDefault="00743A73" w:rsidP="00743A73">
      <w:pPr>
        <w:tabs>
          <w:tab w:val="left" w:pos="284"/>
          <w:tab w:val="left" w:pos="982"/>
        </w:tabs>
        <w:spacing w:line="274" w:lineRule="exact"/>
        <w:ind w:right="-2"/>
        <w:jc w:val="both"/>
      </w:pPr>
      <w:r w:rsidRPr="00EC0FD2">
        <w:t>д)</w:t>
      </w:r>
      <w:r w:rsidRPr="00EC0FD2">
        <w:tab/>
        <w:t>отвечать на жалобы и обращения абонента по вопросам, в течение срока, установленного законодательством Российской Федерации;</w:t>
      </w:r>
    </w:p>
    <w:p w:rsidR="00743A73" w:rsidRPr="00EC0FD2" w:rsidRDefault="00743A73" w:rsidP="00743A73">
      <w:pPr>
        <w:tabs>
          <w:tab w:val="left" w:pos="284"/>
          <w:tab w:val="left" w:pos="1022"/>
        </w:tabs>
        <w:spacing w:line="274" w:lineRule="exact"/>
        <w:ind w:right="-2"/>
        <w:jc w:val="both"/>
      </w:pPr>
      <w:r w:rsidRPr="00EC0FD2">
        <w:t>е)</w:t>
      </w:r>
      <w:r w:rsidRPr="00EC0FD2">
        <w:tab/>
        <w:t>при участии абонента, если иное не предусмотрено правилами организации коммерческого учета воды и сточных вод,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 к эксплуатации;</w:t>
      </w:r>
    </w:p>
    <w:p w:rsidR="00743A73" w:rsidRPr="00EC0FD2" w:rsidRDefault="00743A73" w:rsidP="00743A73">
      <w:pPr>
        <w:tabs>
          <w:tab w:val="left" w:pos="284"/>
          <w:tab w:val="left" w:pos="942"/>
        </w:tabs>
        <w:spacing w:line="274" w:lineRule="exact"/>
        <w:ind w:right="-2"/>
        <w:jc w:val="both"/>
      </w:pPr>
      <w:r w:rsidRPr="00EC0FD2">
        <w:t>ж)</w:t>
      </w:r>
      <w:r w:rsidRPr="00EC0FD2">
        <w:tab/>
        <w:t>опломбировать абоненту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743A73" w:rsidRPr="00EC0FD2" w:rsidRDefault="00743A73" w:rsidP="00743A73">
      <w:pPr>
        <w:spacing w:line="274" w:lineRule="exact"/>
        <w:ind w:right="-2"/>
        <w:jc w:val="both"/>
      </w:pPr>
      <w:r w:rsidRPr="00EC0FD2">
        <w:t>з) предупреждать абонента о временном прекращении или ограничении холодного водоснабжения и (или) водоотведения в порядке и в случаях, которые предусмотрены нормативными правовыми актами Российской Федерации;</w:t>
      </w:r>
    </w:p>
    <w:p w:rsidR="00743A73" w:rsidRPr="00EC0FD2" w:rsidRDefault="00743A73" w:rsidP="00743A73">
      <w:pPr>
        <w:spacing w:line="274" w:lineRule="exact"/>
        <w:ind w:right="-2"/>
        <w:jc w:val="both"/>
      </w:pPr>
      <w:r w:rsidRPr="00EC0FD2">
        <w:t>и)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743A73" w:rsidRPr="00EC0FD2" w:rsidRDefault="00743A73" w:rsidP="00743A73">
      <w:pPr>
        <w:spacing w:line="274" w:lineRule="exact"/>
        <w:ind w:right="-2"/>
        <w:jc w:val="both"/>
      </w:pPr>
      <w:r w:rsidRPr="00EC0FD2">
        <w:t>к) обеспечить установку на централизованных системах холодного водоснабжения, принадлежащих ей на праве собственности или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743A73" w:rsidRPr="00EC0FD2" w:rsidRDefault="00743A73" w:rsidP="00743A73">
      <w:pPr>
        <w:spacing w:line="274" w:lineRule="exact"/>
        <w:ind w:right="-2"/>
        <w:jc w:val="both"/>
      </w:pPr>
      <w:r w:rsidRPr="00EC0FD2">
        <w:t>л)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743A73" w:rsidRPr="00EC0FD2" w:rsidRDefault="00743A73" w:rsidP="00743A73">
      <w:pPr>
        <w:spacing w:line="274" w:lineRule="exact"/>
        <w:ind w:right="-2"/>
        <w:jc w:val="both"/>
      </w:pPr>
      <w:r w:rsidRPr="00EC0FD2">
        <w:t>м)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743A73" w:rsidRPr="00EC0FD2" w:rsidRDefault="00743A73" w:rsidP="00743A73">
      <w:pPr>
        <w:spacing w:line="274" w:lineRule="exact"/>
        <w:ind w:right="-2"/>
        <w:jc w:val="both"/>
      </w:pPr>
      <w:r w:rsidRPr="00EC0FD2">
        <w:lastRenderedPageBreak/>
        <w:t xml:space="preserve">н) </w:t>
      </w:r>
      <w:r w:rsidR="007B3E34">
        <w:t>поставщик обязан проводить работу по обслуживанию оборудования и обеспечивать его работоспособное состояние</w:t>
      </w:r>
      <w:r w:rsidRPr="00EC0FD2">
        <w:t>;</w:t>
      </w:r>
    </w:p>
    <w:p w:rsidR="00743A73" w:rsidRDefault="00AF5629" w:rsidP="00743A73">
      <w:pPr>
        <w:spacing w:line="274" w:lineRule="exact"/>
        <w:ind w:right="-2"/>
        <w:jc w:val="both"/>
      </w:pPr>
      <w:r>
        <w:t>о</w:t>
      </w:r>
      <w:r w:rsidR="00743A73" w:rsidRPr="00EC0FD2">
        <w:t>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743A73" w:rsidRPr="00EC0FD2" w:rsidRDefault="00AF5629" w:rsidP="00743A73">
      <w:pPr>
        <w:tabs>
          <w:tab w:val="left" w:pos="284"/>
        </w:tabs>
        <w:spacing w:line="274" w:lineRule="exact"/>
        <w:ind w:right="-2"/>
        <w:jc w:val="both"/>
      </w:pPr>
      <w:r>
        <w:t>п</w:t>
      </w:r>
      <w:r w:rsidR="00743A73" w:rsidRPr="00EC0FD2"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743A73" w:rsidRPr="00EC0FD2" w:rsidRDefault="00AF5629" w:rsidP="00743A73">
      <w:pPr>
        <w:tabs>
          <w:tab w:val="left" w:pos="284"/>
        </w:tabs>
        <w:spacing w:line="274" w:lineRule="exact"/>
        <w:ind w:right="-2"/>
        <w:jc w:val="both"/>
      </w:pPr>
      <w:r>
        <w:t>р</w:t>
      </w:r>
      <w:r w:rsidR="00743A73" w:rsidRPr="00EC0FD2">
        <w:t xml:space="preserve">) соблюдать нормативы по объему и составу отводимых в централизованную систему </w:t>
      </w:r>
      <w:r w:rsidR="00743A73" w:rsidRPr="00EC0FD2">
        <w:rPr>
          <w:shd w:val="clear" w:color="auto" w:fill="FFFFFF"/>
        </w:rPr>
        <w:t>водоотведения</w:t>
      </w:r>
      <w:r w:rsidR="00743A73" w:rsidRPr="00EC0FD2">
        <w:t xml:space="preserve"> сточных вод, требования к составу и свойствам отводимых сточных вод, установленные в целях предотвращения негативного воздействия на централизованную систему водоотведения;</w:t>
      </w:r>
    </w:p>
    <w:p w:rsidR="00743A73" w:rsidRPr="00EC0FD2" w:rsidRDefault="00AF5629" w:rsidP="00743A73">
      <w:pPr>
        <w:tabs>
          <w:tab w:val="left" w:pos="284"/>
        </w:tabs>
        <w:spacing w:line="274" w:lineRule="exact"/>
        <w:ind w:right="-2"/>
        <w:jc w:val="both"/>
      </w:pPr>
      <w:r>
        <w:t>с</w:t>
      </w:r>
      <w:r w:rsidR="00743A73" w:rsidRPr="00EC0FD2">
        <w:t>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743A73" w:rsidRPr="00EC0FD2" w:rsidRDefault="00AF5629" w:rsidP="00743A73">
      <w:pPr>
        <w:tabs>
          <w:tab w:val="left" w:pos="284"/>
        </w:tabs>
        <w:spacing w:line="274" w:lineRule="exact"/>
        <w:ind w:right="-2"/>
        <w:jc w:val="both"/>
      </w:pPr>
      <w:r>
        <w:t>т</w:t>
      </w:r>
      <w:r w:rsidR="00743A73" w:rsidRPr="00EC0FD2">
        <w:t>) 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Федерации;</w:t>
      </w:r>
    </w:p>
    <w:p w:rsidR="00743A73" w:rsidRPr="00EC0FD2" w:rsidRDefault="00AF5629" w:rsidP="00743A73">
      <w:pPr>
        <w:tabs>
          <w:tab w:val="left" w:pos="284"/>
        </w:tabs>
        <w:spacing w:line="274" w:lineRule="exact"/>
        <w:ind w:right="-2"/>
        <w:jc w:val="both"/>
      </w:pPr>
      <w:r>
        <w:t>у</w:t>
      </w:r>
      <w:r w:rsidR="00743A73" w:rsidRPr="00EC0FD2">
        <w:t>) в случаях, установленных правилами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743A73" w:rsidRDefault="00743A73" w:rsidP="00743A73">
      <w:pPr>
        <w:spacing w:line="274" w:lineRule="exact"/>
        <w:ind w:right="-2"/>
        <w:jc w:val="both"/>
      </w:pPr>
    </w:p>
    <w:p w:rsidR="005F1E7F" w:rsidRDefault="005F1E7F" w:rsidP="00115AC6"/>
    <w:p w:rsidR="007F7CF3" w:rsidRDefault="007F7CF3" w:rsidP="00270F96">
      <w:pPr>
        <w:rPr>
          <w:rFonts w:ascii="OfficinaSansCTT" w:hAnsi="OfficinaSansCTT" w:cs="OfficinaSansCTT"/>
          <w:b/>
        </w:rPr>
      </w:pPr>
    </w:p>
    <w:p w:rsidR="00AF5629" w:rsidRDefault="00AF5629" w:rsidP="006C4E64">
      <w:pPr>
        <w:rPr>
          <w:rFonts w:ascii="OfficinaSansCTT" w:hAnsi="OfficinaSansCTT" w:cs="OfficinaSansCTT"/>
          <w:b/>
        </w:rPr>
      </w:pPr>
    </w:p>
    <w:p w:rsidR="00781ACD" w:rsidRDefault="00781ACD" w:rsidP="00781ACD">
      <w:pPr>
        <w:rPr>
          <w:rFonts w:ascii="OfficinaSansCTT" w:hAnsi="OfficinaSansCTT" w:cs="OfficinaSansCTT"/>
        </w:rPr>
      </w:pPr>
      <w:r>
        <w:rPr>
          <w:rFonts w:ascii="OfficinaSansCTT" w:hAnsi="OfficinaSansCTT" w:cs="OfficinaSansCTT"/>
        </w:rPr>
        <w:t xml:space="preserve">Заместитель начальника филиала по </w:t>
      </w:r>
      <w:proofErr w:type="spellStart"/>
      <w:r>
        <w:rPr>
          <w:rFonts w:ascii="OfficinaSansCTT" w:hAnsi="OfficinaSansCTT" w:cs="OfficinaSansCTT"/>
        </w:rPr>
        <w:t>МТОиЭ</w:t>
      </w:r>
      <w:proofErr w:type="spellEnd"/>
    </w:p>
    <w:p w:rsidR="00781ACD" w:rsidRDefault="00781ACD" w:rsidP="00781ACD">
      <w:pPr>
        <w:tabs>
          <w:tab w:val="left" w:pos="7740"/>
        </w:tabs>
        <w:rPr>
          <w:rFonts w:ascii="OfficinaSansCTT" w:hAnsi="OfficinaSansCTT" w:cs="OfficinaSansCTT"/>
        </w:rPr>
      </w:pPr>
      <w:r>
        <w:rPr>
          <w:rFonts w:ascii="OfficinaSansCTT" w:hAnsi="OfficinaSansCTT" w:cs="OfficinaSansCTT"/>
        </w:rPr>
        <w:tab/>
        <w:t>Устименко Б.В.</w:t>
      </w:r>
    </w:p>
    <w:p w:rsidR="00AF5629" w:rsidRPr="00AF5629" w:rsidRDefault="00AF5629" w:rsidP="00781ACD">
      <w:pPr>
        <w:rPr>
          <w:rFonts w:ascii="OfficinaSansCTT" w:hAnsi="OfficinaSansCTT" w:cs="OfficinaSansCTT"/>
        </w:rPr>
      </w:pPr>
    </w:p>
    <w:sectPr w:rsidR="00AF5629" w:rsidRPr="00AF5629" w:rsidSect="00A978AE">
      <w:pgSz w:w="11906" w:h="16838"/>
      <w:pgMar w:top="568" w:right="849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7C8"/>
    <w:multiLevelType w:val="multilevel"/>
    <w:tmpl w:val="805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94EE4"/>
    <w:multiLevelType w:val="hybridMultilevel"/>
    <w:tmpl w:val="8D20AEAC"/>
    <w:lvl w:ilvl="0" w:tplc="66089BC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1" w:tplc="9CA4B3BC">
      <w:start w:val="1"/>
      <w:numFmt w:val="bullet"/>
      <w:lvlText w:val=""/>
      <w:lvlJc w:val="left"/>
      <w:pPr>
        <w:tabs>
          <w:tab w:val="num" w:pos="1556"/>
        </w:tabs>
        <w:ind w:left="1556" w:hanging="476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BC8"/>
    <w:rsid w:val="00014A8B"/>
    <w:rsid w:val="00085446"/>
    <w:rsid w:val="000D4BC8"/>
    <w:rsid w:val="000F1B95"/>
    <w:rsid w:val="00115AC6"/>
    <w:rsid w:val="001407AD"/>
    <w:rsid w:val="00155DD4"/>
    <w:rsid w:val="001653D4"/>
    <w:rsid w:val="001839E2"/>
    <w:rsid w:val="0019142C"/>
    <w:rsid w:val="00191806"/>
    <w:rsid w:val="001A4B17"/>
    <w:rsid w:val="001B3262"/>
    <w:rsid w:val="001C74C0"/>
    <w:rsid w:val="001D503C"/>
    <w:rsid w:val="001D5F7B"/>
    <w:rsid w:val="00214608"/>
    <w:rsid w:val="002272B2"/>
    <w:rsid w:val="00241B39"/>
    <w:rsid w:val="002505BD"/>
    <w:rsid w:val="0025240D"/>
    <w:rsid w:val="00270F96"/>
    <w:rsid w:val="002A46D0"/>
    <w:rsid w:val="002C4796"/>
    <w:rsid w:val="003108D5"/>
    <w:rsid w:val="00370ED9"/>
    <w:rsid w:val="0039268F"/>
    <w:rsid w:val="003A27EF"/>
    <w:rsid w:val="003B2346"/>
    <w:rsid w:val="003D36F2"/>
    <w:rsid w:val="003F6F20"/>
    <w:rsid w:val="0041628E"/>
    <w:rsid w:val="00440C1F"/>
    <w:rsid w:val="00463A02"/>
    <w:rsid w:val="00473CDC"/>
    <w:rsid w:val="004750E3"/>
    <w:rsid w:val="00484C84"/>
    <w:rsid w:val="00533AF0"/>
    <w:rsid w:val="00537870"/>
    <w:rsid w:val="00561745"/>
    <w:rsid w:val="005704AA"/>
    <w:rsid w:val="005B5BB8"/>
    <w:rsid w:val="005C095C"/>
    <w:rsid w:val="005E2C47"/>
    <w:rsid w:val="005F1E7F"/>
    <w:rsid w:val="00607BB1"/>
    <w:rsid w:val="00665D55"/>
    <w:rsid w:val="00690614"/>
    <w:rsid w:val="006B6DD6"/>
    <w:rsid w:val="006C4E64"/>
    <w:rsid w:val="006C56C6"/>
    <w:rsid w:val="006E67C7"/>
    <w:rsid w:val="00743A73"/>
    <w:rsid w:val="00781ACD"/>
    <w:rsid w:val="00784CEF"/>
    <w:rsid w:val="007A2198"/>
    <w:rsid w:val="007B3E34"/>
    <w:rsid w:val="007B6B93"/>
    <w:rsid w:val="007C317B"/>
    <w:rsid w:val="007D7A7C"/>
    <w:rsid w:val="007F7CF3"/>
    <w:rsid w:val="008155B1"/>
    <w:rsid w:val="00815763"/>
    <w:rsid w:val="00860990"/>
    <w:rsid w:val="0087737F"/>
    <w:rsid w:val="00885EA5"/>
    <w:rsid w:val="00893E58"/>
    <w:rsid w:val="008B50B4"/>
    <w:rsid w:val="008C2022"/>
    <w:rsid w:val="008E16AA"/>
    <w:rsid w:val="008E2A6D"/>
    <w:rsid w:val="00935EDA"/>
    <w:rsid w:val="00971F9F"/>
    <w:rsid w:val="009B45FB"/>
    <w:rsid w:val="009C3852"/>
    <w:rsid w:val="009D45E6"/>
    <w:rsid w:val="009E69E7"/>
    <w:rsid w:val="009E7EE5"/>
    <w:rsid w:val="009F5CDF"/>
    <w:rsid w:val="00A006D5"/>
    <w:rsid w:val="00A04DE0"/>
    <w:rsid w:val="00A575D7"/>
    <w:rsid w:val="00A60608"/>
    <w:rsid w:val="00A82304"/>
    <w:rsid w:val="00A96451"/>
    <w:rsid w:val="00A978AE"/>
    <w:rsid w:val="00AB39CF"/>
    <w:rsid w:val="00AC2FB4"/>
    <w:rsid w:val="00AC576B"/>
    <w:rsid w:val="00AF4E26"/>
    <w:rsid w:val="00AF5629"/>
    <w:rsid w:val="00B2656D"/>
    <w:rsid w:val="00B4531C"/>
    <w:rsid w:val="00B5719A"/>
    <w:rsid w:val="00BB342F"/>
    <w:rsid w:val="00C11616"/>
    <w:rsid w:val="00C315E9"/>
    <w:rsid w:val="00C364D1"/>
    <w:rsid w:val="00C67BCA"/>
    <w:rsid w:val="00CB281F"/>
    <w:rsid w:val="00CD5E3B"/>
    <w:rsid w:val="00CE6F59"/>
    <w:rsid w:val="00D01F17"/>
    <w:rsid w:val="00D13A55"/>
    <w:rsid w:val="00D4148D"/>
    <w:rsid w:val="00D47D84"/>
    <w:rsid w:val="00D664BD"/>
    <w:rsid w:val="00D75BA6"/>
    <w:rsid w:val="00D77AF7"/>
    <w:rsid w:val="00DC26C0"/>
    <w:rsid w:val="00DC54C6"/>
    <w:rsid w:val="00DC7591"/>
    <w:rsid w:val="00DF76E6"/>
    <w:rsid w:val="00E02BDE"/>
    <w:rsid w:val="00E13434"/>
    <w:rsid w:val="00E21B84"/>
    <w:rsid w:val="00E33EED"/>
    <w:rsid w:val="00E5552F"/>
    <w:rsid w:val="00E563F2"/>
    <w:rsid w:val="00E70056"/>
    <w:rsid w:val="00E850EC"/>
    <w:rsid w:val="00E906C7"/>
    <w:rsid w:val="00EA2F83"/>
    <w:rsid w:val="00EC47CF"/>
    <w:rsid w:val="00ED2312"/>
    <w:rsid w:val="00ED4545"/>
    <w:rsid w:val="00EE5676"/>
    <w:rsid w:val="00EF40F8"/>
    <w:rsid w:val="00F04605"/>
    <w:rsid w:val="00F47E5E"/>
    <w:rsid w:val="00F5154A"/>
    <w:rsid w:val="00F71B23"/>
    <w:rsid w:val="00F937D0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3C577"/>
  <w15:docId w15:val="{5A236DAC-47C2-402E-87A7-13B2BC70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4BC8"/>
    <w:rPr>
      <w:sz w:val="24"/>
      <w:szCs w:val="24"/>
    </w:rPr>
  </w:style>
  <w:style w:type="paragraph" w:styleId="8">
    <w:name w:val="heading 8"/>
    <w:basedOn w:val="a"/>
    <w:next w:val="a"/>
    <w:qFormat/>
    <w:rsid w:val="000D4B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D4BC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harCharCharCharCharCharCharCharCharCharCharCharCharChar">
    <w:name w:val="Знак Char Char Знак Знак Char Char Знак Char Char Знак Char Char Знак Знак Знак Знак Знак Char Char Знак Char Char Знак Char Char"/>
    <w:basedOn w:val="a"/>
    <w:rsid w:val="00EC47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C1161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00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06D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270F96"/>
    <w:pPr>
      <w:suppressAutoHyphens/>
      <w:ind w:firstLine="567"/>
      <w:jc w:val="both"/>
    </w:pPr>
    <w:rPr>
      <w:rFonts w:ascii="Tahoma" w:hAnsi="Tahoma" w:cs="Tahoma"/>
      <w:i/>
      <w:iCs/>
      <w:lang w:eastAsia="ar-SA"/>
    </w:rPr>
  </w:style>
  <w:style w:type="paragraph" w:styleId="a6">
    <w:name w:val="List Paragraph"/>
    <w:basedOn w:val="a"/>
    <w:uiPriority w:val="34"/>
    <w:qFormat/>
    <w:rsid w:val="00AC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E27C-3EBE-4E58-81D8-6AF5EF9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NK Rosneft - Purneftegaz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EGRadchenko</dc:creator>
  <cp:lastModifiedBy>Пользователь</cp:lastModifiedBy>
  <cp:revision>19</cp:revision>
  <cp:lastPrinted>2016-11-11T06:15:00Z</cp:lastPrinted>
  <dcterms:created xsi:type="dcterms:W3CDTF">2015-09-17T09:34:00Z</dcterms:created>
  <dcterms:modified xsi:type="dcterms:W3CDTF">2018-01-25T13:13:00Z</dcterms:modified>
</cp:coreProperties>
</file>